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249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2722</w:t>
      </w:r>
    </w:p>
    <w:p w:rsidR="00000000" w:rsidRDefault="00232497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Specialbefordring af personer</w:t>
      </w:r>
    </w:p>
    <w:p w:rsidR="00000000" w:rsidRDefault="00232497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Han</w:t>
      </w:r>
    </w:p>
    <w:p w:rsidR="00000000" w:rsidRDefault="00232497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232497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01-01-2004 og fremefter</w:t>
      </w:r>
    </w:p>
    <w:p w:rsidR="00000000" w:rsidRDefault="0023249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jobområdet</w:t>
      </w:r>
    </w:p>
    <w:p w:rsidR="00000000" w:rsidRDefault="0023249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249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af jobområdet</w:t>
      </w:r>
    </w:p>
    <w:p w:rsidR="00000000" w:rsidRDefault="0023249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Specialbefordring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i taxi og busser. Endvidere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patientbefordring med siddende eller liggende befordring af ikke-akut behandlingskr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vende patienter/handicappede sa</w:t>
      </w:r>
      <w:r>
        <w:rPr>
          <w:rFonts w:ascii="Times New Roman" w:hAnsi="Times New Roman" w:cs="Times New Roman"/>
          <w:sz w:val="24"/>
          <w:szCs w:val="24"/>
        </w:rPr>
        <w:t>mt personer i rekonvalescens.</w:t>
      </w:r>
    </w:p>
    <w:p w:rsidR="00000000" w:rsidRDefault="0023249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Patientbefordring omfatter ikke ambulancetransporter, der er fastsat i bekendtg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om pr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hospital behandling.</w:t>
      </w:r>
    </w:p>
    <w:p w:rsidR="00000000" w:rsidRDefault="00232497">
      <w:pPr>
        <w:tabs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rslen finder sted i taxi samt busser med plads til mere end 9 personer og med busser der er nedstolet til anve</w:t>
      </w:r>
      <w:r>
        <w:rPr>
          <w:rFonts w:ascii="Times New Roman" w:hAnsi="Times New Roman" w:cs="Times New Roman"/>
          <w:sz w:val="24"/>
          <w:szCs w:val="24"/>
        </w:rPr>
        <w:t>ndelse som befordring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restolsbrugere, siddende eller liggende patienter.</w:t>
      </w:r>
    </w:p>
    <w:p w:rsidR="00000000" w:rsidRDefault="00232497">
      <w:pPr>
        <w:tabs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1418"/>
          <w:tab w:val="left" w:pos="6768"/>
          <w:tab w:val="left" w:pos="7200"/>
          <w:tab w:val="left" w:pos="850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Personbefordring defineres i to kategorier:</w:t>
      </w:r>
    </w:p>
    <w:p w:rsidR="00000000" w:rsidRDefault="00232497">
      <w:pPr>
        <w:tabs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personbefordring, hvortil der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ves erhvervsk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rekort.</w:t>
      </w:r>
    </w:p>
    <w:p w:rsidR="00000000" w:rsidRDefault="00232497">
      <w:pPr>
        <w:tabs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Ikke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personbefordring, f.eks. med en institutions egne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jer.</w:t>
      </w:r>
    </w:p>
    <w:p w:rsidR="00000000" w:rsidRDefault="00232497">
      <w:pPr>
        <w:tabs>
          <w:tab w:val="left" w:pos="360"/>
          <w:tab w:val="left" w:pos="72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360"/>
          <w:tab w:val="left" w:pos="72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Opgaverne i forbindelse med specialbefordring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medarbejdere, der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kompetencen gennem en kombination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kurser, af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er samt af mellemledere.</w:t>
      </w:r>
    </w:p>
    <w:p w:rsidR="00000000" w:rsidRDefault="00232497">
      <w:pPr>
        <w:tabs>
          <w:tab w:val="left" w:pos="360"/>
          <w:tab w:val="left" w:pos="72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360"/>
          <w:tab w:val="left" w:pos="720"/>
          <w:tab w:val="left" w:pos="1094"/>
          <w:tab w:val="left" w:pos="1134"/>
          <w:tab w:val="left" w:pos="1418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myndighedskrav for uddannelse af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af bus fastsat af Trafik- og Justitsministeriet.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Typiske arbejdspladser inden for jobområdet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typiske arbejdspladser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ftiger sig - i enten privat eller offentligt udbud –</w:t>
      </w:r>
      <w:r>
        <w:rPr>
          <w:rFonts w:ascii="Times New Roman" w:hAnsi="Times New Roman" w:cs="Times New Roman"/>
          <w:sz w:val="24"/>
          <w:szCs w:val="24"/>
        </w:rPr>
        <w:t>udelukkende med patientbefordring og/eller handicapk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omfatter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der:</w:t>
      </w:r>
    </w:p>
    <w:p w:rsidR="00000000" w:rsidRDefault="00232497">
      <w:pPr>
        <w:tabs>
          <w:tab w:val="left" w:pos="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rslen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med personbiler fra 4 til 8 passagerer, samt mindre busser med op til 15 passagerer.</w:t>
      </w:r>
    </w:p>
    <w:p w:rsidR="00000000" w:rsidRDefault="00232497">
      <w:pPr>
        <w:tabs>
          <w:tab w:val="left" w:pos="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 bev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gelsesh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mmede –herunder institu</w:t>
      </w:r>
      <w:r>
        <w:rPr>
          <w:rFonts w:ascii="Times New Roman" w:hAnsi="Times New Roman" w:cs="Times New Roman"/>
          <w:sz w:val="24"/>
          <w:szCs w:val="24"/>
        </w:rPr>
        <w:t>tionsk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-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bus og taxivognm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nds virksomheder, samt institutioner med egne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jer.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 der anvendes er almindelige personbiler, samt specielt indrettede busser.</w:t>
      </w:r>
    </w:p>
    <w:p w:rsidR="00000000" w:rsidRDefault="00232497">
      <w:pPr>
        <w:tabs>
          <w:tab w:val="left" w:pos="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 siddende og liggende patienter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typisk af bus- og t</w:t>
      </w:r>
      <w:r>
        <w:rPr>
          <w:rFonts w:ascii="Times New Roman" w:hAnsi="Times New Roman" w:cs="Times New Roman"/>
          <w:sz w:val="24"/>
          <w:szCs w:val="24"/>
        </w:rPr>
        <w:t>axivognm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nd, redningsvirksomheder og specialiserede virksomheder.</w:t>
      </w:r>
    </w:p>
    <w:p w:rsidR="00000000" w:rsidRDefault="00232497">
      <w:pPr>
        <w:tabs>
          <w:tab w:val="left" w:pos="0"/>
          <w:tab w:val="left" w:pos="360"/>
          <w:tab w:val="left" w:pos="72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  <w:tab w:val="left" w:pos="360"/>
          <w:tab w:val="left" w:pos="72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Typiske jobfunktioner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er:</w:t>
      </w:r>
    </w:p>
    <w:p w:rsidR="00000000" w:rsidRDefault="00232497">
      <w:pPr>
        <w:tabs>
          <w:tab w:val="left" w:pos="0"/>
          <w:tab w:val="left" w:pos="360"/>
          <w:tab w:val="left" w:pos="72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med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operative opgaver.</w:t>
      </w:r>
    </w:p>
    <w:p w:rsidR="00000000" w:rsidRDefault="00232497">
      <w:pPr>
        <w:tabs>
          <w:tab w:val="left" w:pos="0"/>
          <w:tab w:val="left" w:pos="360"/>
          <w:tab w:val="left" w:pos="72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med operative og administrative opgaver.</w:t>
      </w:r>
    </w:p>
    <w:p w:rsidR="00000000" w:rsidRDefault="00232497">
      <w:pPr>
        <w:tabs>
          <w:tab w:val="left" w:pos="0"/>
          <w:tab w:val="left" w:pos="360"/>
          <w:tab w:val="left" w:pos="72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Drifts- og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rselsledere.</w:t>
      </w:r>
    </w:p>
    <w:p w:rsidR="00000000" w:rsidRDefault="00232497">
      <w:pPr>
        <w:tabs>
          <w:tab w:val="left" w:pos="0"/>
          <w:tab w:val="left" w:pos="360"/>
          <w:tab w:val="left" w:pos="72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Medarbejderne på arbejdspladserne inden for jobområdet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ftiger ca. 5.000 ansatte. Arbejdet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medarbejdere, der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kompetencen gennem en kombination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kurser, af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samt af mellemledere.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har en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grunduddannelse inden for personbefordring i arbejdsmarkedsuddannelsessystemet som baggrund. Ca. en tredjedel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 inden for et andet fag. De typiske operative medarbejdere inde</w:t>
      </w:r>
      <w:r>
        <w:rPr>
          <w:rFonts w:ascii="Times New Roman" w:hAnsi="Times New Roman" w:cs="Times New Roman"/>
          <w:sz w:val="24"/>
          <w:szCs w:val="24"/>
        </w:rPr>
        <w:t>n for specialbefordring er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nd, men der ans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flere og flere kvinder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Endvidere er der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en del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med anden etnisk baggrund.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som har problemer med de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alme</w:t>
      </w:r>
      <w:r>
        <w:rPr>
          <w:rFonts w:ascii="Times New Roman" w:hAnsi="Times New Roman" w:cs="Times New Roman"/>
          <w:sz w:val="24"/>
          <w:szCs w:val="24"/>
        </w:rPr>
        <w:t>ne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som at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se, skrive, regne og fremmedsprog..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medarbejdere, der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eller har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ftigelse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har brug for generelle og personlige kompetencer, specifikt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se-, skrive-, fremmedsprogs- og IT-kompetencer.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de fl</w:t>
      </w:r>
      <w:r>
        <w:rPr>
          <w:rFonts w:ascii="Times New Roman" w:hAnsi="Times New Roman" w:cs="Times New Roman"/>
          <w:sz w:val="24"/>
          <w:szCs w:val="24"/>
        </w:rPr>
        <w:t>este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ves det – ud over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- at de har nogle af flg. certifikater og kursusbeviser, for at kunne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deres erhverv.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drejer sig om: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Hvidt kvalifikationsbevis.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t kvalifikationsbevis.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Taxikvalifikations</w:t>
      </w:r>
      <w:r>
        <w:rPr>
          <w:rFonts w:ascii="Times New Roman" w:hAnsi="Times New Roman" w:cs="Times New Roman"/>
          <w:sz w:val="24"/>
          <w:szCs w:val="24"/>
        </w:rPr>
        <w:t>bevis.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rerkort til taxi.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Kursusbevis –Befordring af bev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gelsesh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mmede.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Mellemledere –fx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rselsledere - bliver ofte rekrutteret blandt de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som har erhvervet sig teoretiske kvalifikationer.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Arbejdsorganiserin</w:t>
      </w:r>
      <w:r>
        <w:rPr>
          <w:rFonts w:ascii="Times New Roman" w:hAnsi="Times New Roman" w:cs="Times New Roman"/>
          <w:b/>
          <w:bCs/>
          <w:sz w:val="24"/>
          <w:szCs w:val="24"/>
        </w:rPr>
        <w:t>g på arbejdspladserne inden for jobområdet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arbejder typisk alene, men med megen kundekontakt.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Arbejdstiderne er vekslende og med meget store krav til fleksibilitet.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skal kunne klare at tilpasse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sningen af befordringsopgaven i uforudsete situationer.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Kendskab til regler for specialbefordring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dets ansatte har </w:t>
      </w:r>
      <w:r>
        <w:rPr>
          <w:rFonts w:ascii="Times New Roman" w:hAnsi="Times New Roman" w:cs="Times New Roman"/>
          <w:sz w:val="24"/>
          <w:szCs w:val="24"/>
        </w:rPr>
        <w:t>kendskab til: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arbejdstidsregler inden for personbefordringsomr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Rettigheder og pligter for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i forhold til certifikat- og uddannelseskrav.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Regler for person- og patientbefordring, , herunder ansvars- og forsikringsforhold (fx i </w:t>
      </w:r>
      <w:r>
        <w:rPr>
          <w:rFonts w:ascii="Times New Roman" w:hAnsi="Times New Roman" w:cs="Times New Roman"/>
          <w:sz w:val="24"/>
          <w:szCs w:val="24"/>
        </w:rPr>
        <w:t>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af passagerers sygdom eller skade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bagage eller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j, hvor der skal udfyldes skadeanmeldelse til et forsikringsselskab).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jets attester/dokumenter og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rens dokumenter.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af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rdselsuheld m.v., kan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foretage lov</w:t>
      </w:r>
      <w:r>
        <w:rPr>
          <w:rFonts w:ascii="Times New Roman" w:hAnsi="Times New Roman" w:cs="Times New Roman"/>
          <w:sz w:val="24"/>
          <w:szCs w:val="24"/>
        </w:rPr>
        <w:t>pligtig afm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rkning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 med havariblink og advarselstrekant, samt foretage korrekt anmeldelse til politi og arbejdsgiver.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jerne, der 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til 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dighed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ansatte,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sig fra opslag i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over anvendelse af –fartskriver, Timeguide, tachograf og IT-baserede databaser til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gning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Internettet.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arbejdspladser i jobområdet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skal beherskes af alle typer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Levering af kvalitet og service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</w:t>
      </w:r>
      <w:r>
        <w:rPr>
          <w:rFonts w:ascii="Times New Roman" w:hAnsi="Times New Roman" w:cs="Times New Roman"/>
          <w:b/>
          <w:bCs/>
          <w:sz w:val="24"/>
          <w:szCs w:val="24"/>
        </w:rPr>
        <w:t>se i jobområdet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kan – med den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sproglige kompetence - levere en god kundeservice efter virksomhedens principper, herunder evne til at afv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rge konflikter. Denne service kan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leveres over for udenlandske kunder..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</w:t>
      </w:r>
      <w:r>
        <w:rPr>
          <w:rFonts w:ascii="Times New Roman" w:hAnsi="Times New Roman" w:cs="Times New Roman"/>
          <w:sz w:val="24"/>
          <w:szCs w:val="24"/>
        </w:rPr>
        <w:t>s ansatte er i besiddelse af den fleksibilitet og samarbejdsevne mv., som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r, at arbejdet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med kvalitet og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grad af service, og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betydningen af den personlige fremtr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den over for virksomhedens kunder.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</w:t>
      </w:r>
      <w:r>
        <w:rPr>
          <w:rFonts w:ascii="Times New Roman" w:hAnsi="Times New Roman" w:cs="Times New Roman"/>
          <w:b/>
          <w:bCs/>
          <w:sz w:val="24"/>
          <w:szCs w:val="24"/>
        </w:rPr>
        <w:t>ng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Selv om de fleste erhvervschauff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det meste af tiden arbejder alene,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har de ofte en bred kundekontakt, og fungerer som virksomhedens ansigt udadtil. Derfor er kundeservice, samarbejdsevne og kommunikationsevne, samt personlig fremtr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den, meget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sentlige kompetencer.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Planlægning og gennemførelse af personbefordring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kan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 transporter lokalt og nationalt ved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af vejkort med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lestoksforhold og signaturforklaringer, samt anv</w:t>
      </w:r>
      <w:r>
        <w:rPr>
          <w:rFonts w:ascii="Times New Roman" w:hAnsi="Times New Roman" w:cs="Times New Roman"/>
          <w:sz w:val="24"/>
          <w:szCs w:val="24"/>
        </w:rPr>
        <w:t>ende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gningsprogrammer.</w:t>
      </w:r>
    </w:p>
    <w:p w:rsidR="00000000" w:rsidRDefault="00232497">
      <w:pPr>
        <w:tabs>
          <w:tab w:val="left" w:pos="0"/>
          <w:tab w:val="left" w:pos="709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foretage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af turforl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 og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dette i praksis, samt overholde den udarbejdede tidsplan.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Teknologien, som anvendes til at beherske kompetencen,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s</w:t>
      </w:r>
      <w:r>
        <w:rPr>
          <w:rFonts w:ascii="Times New Roman" w:hAnsi="Times New Roman" w:cs="Times New Roman"/>
          <w:sz w:val="24"/>
          <w:szCs w:val="24"/>
        </w:rPr>
        <w:t>ig fra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 i at sl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op i kortb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ger, over at kunne foretage en rationel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til at kunne anvende pc-baserede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samt navigationsudstyr.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Langt de fleste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denne kom</w:t>
      </w:r>
      <w:r>
        <w:rPr>
          <w:rFonts w:ascii="Times New Roman" w:hAnsi="Times New Roman" w:cs="Times New Roman"/>
          <w:sz w:val="24"/>
          <w:szCs w:val="24"/>
        </w:rPr>
        <w:t>petence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niveau, men flere og flere skal fx kunne anvende navigationsudstyr og satellitkommunikation.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skal besidde en</w:t>
      </w:r>
      <w:r>
        <w:rPr>
          <w:rFonts w:ascii="Times New Roman" w:hAnsi="Times New Roman" w:cs="Times New Roman"/>
          <w:sz w:val="24"/>
          <w:szCs w:val="24"/>
        </w:rPr>
        <w:t xml:space="preserve">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se- og regnekompetence, samt skal kunne anvende IT-baseret kommunikationsudstyr, navigationsudstyr og pc.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ngig af jobprofil skal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kunne beherske et eller flere elementer i denne kompetence.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Rationel, hensynsfuld, sikker og økonomisk kørsel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personbefordring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forsvarlig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under hensyntagen til passagerers komfort og sikkerhed, samt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rslen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arbejdsmilj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, energi-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rigtig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fremmes.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har en videre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reteknisk indsigt.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som anvendes til specialbefordringbliver udstyret med mere og mere avanceret udstyr, som kan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tte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til at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 rationel, hensynsfuld, sikker og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ærlige kvalifikationskrav, som er en forudsætning for udførelsen af jobbet, f.eks. certifikatkrav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kendskab til IT, arbejdsmilj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 og ergonomi samt kendskab til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jernes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virkninger.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</w:t>
      </w:r>
      <w:r>
        <w:rPr>
          <w:rFonts w:ascii="Times New Roman" w:hAnsi="Times New Roman" w:cs="Times New Roman"/>
          <w:b/>
          <w:bCs/>
          <w:sz w:val="24"/>
          <w:szCs w:val="24"/>
        </w:rPr>
        <w:t>mrådet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Flere og flere virksomheder sender systematisk deres medarbejdere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efteruddannelse inden for denne kompetence.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Speciel personbefordring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Kort beskrivelse af kompetencen og dens </w:t>
      </w:r>
      <w:r>
        <w:rPr>
          <w:rFonts w:ascii="Times New Roman" w:hAnsi="Times New Roman" w:cs="Times New Roman"/>
          <w:b/>
          <w:bCs/>
          <w:sz w:val="24"/>
          <w:szCs w:val="24"/>
        </w:rPr>
        <w:t>anvendelse i jobområdet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forskellige former for befordring inden for erhvervs- og ikke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personbefordring. herunder:</w:t>
      </w:r>
    </w:p>
    <w:p w:rsidR="00000000" w:rsidRDefault="00232497">
      <w:pPr>
        <w:tabs>
          <w:tab w:val="left" w:pos="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 bev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gelsesh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mmede.</w:t>
      </w:r>
    </w:p>
    <w:p w:rsidR="00000000" w:rsidRDefault="00232497">
      <w:pPr>
        <w:tabs>
          <w:tab w:val="left" w:pos="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 siddende og liggende patienter.</w:t>
      </w:r>
    </w:p>
    <w:p w:rsidR="00000000" w:rsidRDefault="00232497">
      <w:pPr>
        <w:tabs>
          <w:tab w:val="left" w:pos="0"/>
          <w:tab w:val="left" w:pos="36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forskellige typer personbefordring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under hensyntagen til passagerernes sikkerhed og komfort og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lovgivning.</w:t>
      </w:r>
    </w:p>
    <w:p w:rsidR="00000000" w:rsidRDefault="00232497">
      <w:pPr>
        <w:tabs>
          <w:tab w:val="left" w:pos="0"/>
          <w:tab w:val="left" w:pos="357"/>
          <w:tab w:val="left" w:pos="72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  <w:tab w:val="left" w:pos="357"/>
          <w:tab w:val="left" w:pos="720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rligt for siddende og liggende patientbefordring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lder:</w:t>
      </w:r>
    </w:p>
    <w:p w:rsidR="00000000" w:rsidRDefault="00232497">
      <w:pPr>
        <w:tabs>
          <w:tab w:val="left" w:pos="0"/>
          <w:tab w:val="left" w:pos="357"/>
          <w:tab w:val="left" w:pos="720"/>
          <w:tab w:val="left" w:pos="1094"/>
          <w:tab w:val="left" w:pos="1134"/>
          <w:tab w:val="left" w:pos="1418"/>
          <w:tab w:val="left" w:pos="1701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im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dekommer de krav, som i stigende omfang stilles til </w:t>
      </w:r>
      <w:r>
        <w:rPr>
          <w:rFonts w:ascii="Times New Roman" w:hAnsi="Times New Roman" w:cs="Times New Roman"/>
          <w:sz w:val="24"/>
          <w:szCs w:val="24"/>
        </w:rPr>
        <w:t>patientbefordring i forbindelse med ambulant behandling, befordring af dagpatienter, handicappede og lignende.</w:t>
      </w:r>
    </w:p>
    <w:p w:rsidR="00000000" w:rsidRDefault="00232497">
      <w:pPr>
        <w:tabs>
          <w:tab w:val="left" w:pos="0"/>
          <w:tab w:val="left" w:pos="357"/>
          <w:tab w:val="left" w:pos="720"/>
          <w:tab w:val="left" w:pos="1094"/>
          <w:tab w:val="left" w:pos="1134"/>
          <w:tab w:val="left" w:pos="1418"/>
          <w:tab w:val="left" w:pos="1701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Endvidere kan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foretage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forsvarlig befordring af patienter og yde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ttende omsorg for patienternes ikke-akutte beho</w:t>
      </w:r>
      <w:r>
        <w:rPr>
          <w:rFonts w:ascii="Times New Roman" w:hAnsi="Times New Roman" w:cs="Times New Roman"/>
          <w:sz w:val="24"/>
          <w:szCs w:val="24"/>
        </w:rPr>
        <w:t>v.</w:t>
      </w:r>
    </w:p>
    <w:p w:rsidR="00000000" w:rsidRDefault="00232497">
      <w:pPr>
        <w:tabs>
          <w:tab w:val="left" w:pos="0"/>
          <w:tab w:val="left" w:pos="357"/>
          <w:tab w:val="left" w:pos="720"/>
          <w:tab w:val="left" w:pos="1094"/>
          <w:tab w:val="left" w:pos="1134"/>
          <w:tab w:val="left" w:pos="1418"/>
          <w:tab w:val="left" w:pos="1701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har et vist kendskab til de mest udbredte sygdomme og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de behov, der findes i forhold hertil. -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betjene hjemmeiltapparat, og er bekendt med sikkerhed i forhold til ilt- og trykflasker.</w:t>
      </w:r>
    </w:p>
    <w:p w:rsidR="00000000" w:rsidRDefault="00232497">
      <w:pPr>
        <w:tabs>
          <w:tab w:val="left" w:pos="0"/>
          <w:tab w:val="left" w:pos="357"/>
          <w:tab w:val="left" w:pos="720"/>
          <w:tab w:val="left" w:pos="1094"/>
          <w:tab w:val="left" w:pos="1134"/>
          <w:tab w:val="left" w:pos="1418"/>
          <w:tab w:val="left" w:pos="1701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  <w:tab w:val="left" w:pos="357"/>
          <w:tab w:val="left" w:pos="720"/>
          <w:tab w:val="left" w:pos="1094"/>
          <w:tab w:val="left" w:pos="1134"/>
          <w:tab w:val="left" w:pos="1418"/>
          <w:tab w:val="left" w:pos="1701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er i stand til</w:t>
      </w:r>
      <w:r>
        <w:rPr>
          <w:rFonts w:ascii="Times New Roman" w:hAnsi="Times New Roman" w:cs="Times New Roman"/>
          <w:sz w:val="24"/>
          <w:szCs w:val="24"/>
        </w:rPr>
        <w:t xml:space="preserve"> at vurdere egen og andre trafikanters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vedkommende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en sikker og forsvarlig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232497">
      <w:pPr>
        <w:tabs>
          <w:tab w:val="left" w:pos="0"/>
          <w:tab w:val="left" w:pos="357"/>
          <w:tab w:val="left" w:pos="720"/>
          <w:tab w:val="left" w:pos="1094"/>
          <w:tab w:val="left" w:pos="1132"/>
          <w:tab w:val="left" w:pos="1418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betjene forskellige former for hydraulisk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som lift, slisker, muligheder for variabel indstigningsh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jde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 mv.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endvidere,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 ergonomisk korrekt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de, betjene patientrelateret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som trappemaskine, </w:t>
      </w:r>
    </w:p>
    <w:p w:rsidR="00000000" w:rsidRDefault="00232497">
      <w:pPr>
        <w:tabs>
          <w:tab w:val="left" w:pos="0"/>
          <w:tab w:val="left" w:pos="357"/>
          <w:tab w:val="left" w:pos="720"/>
          <w:tab w:val="left" w:pos="1094"/>
          <w:tab w:val="left" w:pos="1132"/>
          <w:tab w:val="left" w:pos="1418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restol, transportstol, albuestokke, gangstativ, drejeskive mv.</w:t>
      </w:r>
    </w:p>
    <w:p w:rsidR="00000000" w:rsidRDefault="00232497">
      <w:pPr>
        <w:tabs>
          <w:tab w:val="left" w:pos="0"/>
          <w:tab w:val="left" w:pos="357"/>
          <w:tab w:val="left" w:pos="720"/>
          <w:tab w:val="left" w:pos="1094"/>
          <w:tab w:val="left" w:pos="1132"/>
          <w:tab w:val="left" w:pos="1418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fastg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og sikre forskellige former for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restole </w:t>
      </w:r>
      <w:r>
        <w:rPr>
          <w:rFonts w:ascii="Times New Roman" w:hAnsi="Times New Roman" w:cs="Times New Roman"/>
          <w:sz w:val="24"/>
          <w:szCs w:val="24"/>
        </w:rPr>
        <w:t>i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og kan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 patienten til at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den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 mulige sikkerhed.</w:t>
      </w:r>
    </w:p>
    <w:p w:rsidR="00000000" w:rsidRDefault="00232497">
      <w:pPr>
        <w:tabs>
          <w:tab w:val="left" w:pos="0"/>
          <w:tab w:val="left" w:pos="357"/>
          <w:tab w:val="left" w:pos="720"/>
          <w:tab w:val="left" w:pos="1094"/>
          <w:tab w:val="left" w:pos="1132"/>
          <w:tab w:val="left" w:pos="1418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reagere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i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af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rdselsuheld og/eller -ulykke. Endvidere beherskes forskellige former for navigationsudstyr og radiokommunikation.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der anvendes, kan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bygget  og udstyret specielt til de forskellige arbejdsopgaver.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Teknologien, som anvendes i forbindelse med serviceringen af passagererne, er i konstant udvikling, men det er stadig al</w:t>
      </w:r>
      <w:r>
        <w:rPr>
          <w:rFonts w:ascii="Times New Roman" w:hAnsi="Times New Roman" w:cs="Times New Roman"/>
          <w:sz w:val="24"/>
          <w:szCs w:val="24"/>
        </w:rPr>
        <w:t>ene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rens ansvar, at arbejdet bliver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rt korrekt og sikkert, under hensyntagen til passagerernes forventninger til komfort og rettidighed.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an</w:t>
      </w:r>
      <w:r>
        <w:rPr>
          <w:rFonts w:ascii="Times New Roman" w:hAnsi="Times New Roman" w:cs="Times New Roman"/>
          <w:sz w:val="24"/>
          <w:szCs w:val="24"/>
        </w:rPr>
        <w:t>satte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et eller flere af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og certifikater: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personbil (B-erhverv).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bus (D og D-erhverv).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Hvidt kvalifikationsbevis.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t kvalifikationsbevis.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Taxikvalifikationsbevis.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rerkort </w:t>
      </w:r>
      <w:r>
        <w:rPr>
          <w:rFonts w:ascii="Times New Roman" w:hAnsi="Times New Roman" w:cs="Times New Roman"/>
          <w:sz w:val="24"/>
          <w:szCs w:val="24"/>
        </w:rPr>
        <w:t>til taxi.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Kursusbevis –Befordring af bev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gelsesh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mmede.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Kravene til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om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fleksibilitet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r, at mange erhverver stort set alle disse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og certifikater. Det stiller dem bedre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arbejdsmarkedet i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af jobskifte.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ssig personbefordring skal fornys hvert 5.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medarbejder behersker typisk en eller flere af de opgaver, som kendetegner de forskellige befordringsformer.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Sundhed, sikkerhed, arbejdsmiljø og adfærd i nødsituationer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Kort </w:t>
      </w:r>
      <w:r>
        <w:rPr>
          <w:rFonts w:ascii="Times New Roman" w:hAnsi="Times New Roman" w:cs="Times New Roman"/>
          <w:b/>
          <w:bCs/>
          <w:sz w:val="24"/>
          <w:szCs w:val="24"/>
        </w:rPr>
        <w:t>beskrivelse af kompetencen og dens anvendelse i jobområdet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er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arbejdsulykker og hvordan disse kan forebygges,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vedkommende,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sit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ggende, brancherettede kendskab til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lp,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al</w:t>
      </w:r>
      <w:r>
        <w:rPr>
          <w:rFonts w:ascii="Times New Roman" w:hAnsi="Times New Roman" w:cs="Times New Roman"/>
          <w:sz w:val="24"/>
          <w:szCs w:val="24"/>
        </w:rPr>
        <w:t>mindelig og livreddende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lp ved ulykker i forbindelsen med erhvervets varetagelse.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har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element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sikkerhed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arbejdspladsen inden for transportbranchen, herunder i virksomheden, i eller ved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jet, samt ved brug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jets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vedkommende kan anvende sin viden ved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opgaver, som indeb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rer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risici.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skal have kendskab til hygiejneregler som er af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sentlig betydning. Dette inkluderer o</w:t>
      </w:r>
      <w:r>
        <w:rPr>
          <w:rFonts w:ascii="Times New Roman" w:hAnsi="Times New Roman" w:cs="Times New Roman"/>
          <w:sz w:val="24"/>
          <w:szCs w:val="24"/>
        </w:rPr>
        <w:t>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eventuelt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efter befordring hvor passagerer eksempelvis har kastet op.</w:t>
      </w:r>
    </w:p>
    <w:p w:rsidR="00000000" w:rsidRDefault="00232497">
      <w:pPr>
        <w:tabs>
          <w:tab w:val="left" w:pos="0"/>
          <w:tab w:val="left" w:pos="1134"/>
          <w:tab w:val="left" w:pos="1418"/>
          <w:tab w:val="left" w:pos="1701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anvende korrekt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fte-/b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reteknik i forbindelse med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siddende og liggende patienter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skader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sig selv og den befordrede k</w:t>
      </w:r>
      <w:r>
        <w:rPr>
          <w:rFonts w:ascii="Times New Roman" w:hAnsi="Times New Roman" w:cs="Times New Roman"/>
          <w:sz w:val="24"/>
          <w:szCs w:val="24"/>
        </w:rPr>
        <w:t>an forebygges.</w:t>
      </w:r>
    </w:p>
    <w:p w:rsidR="00000000" w:rsidRDefault="00232497">
      <w:pPr>
        <w:tabs>
          <w:tab w:val="left" w:pos="0"/>
          <w:tab w:val="left" w:pos="1134"/>
          <w:tab w:val="left" w:pos="1418"/>
          <w:tab w:val="left" w:pos="1701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kan forholde sig aktivt til at mindske arbejds- og belastningsskader, og til at styrke egen sundhed,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viden om, hvordan de fysiske og psykiske belastningsfaktorer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det enkelte menneske, og hvordan</w:t>
      </w:r>
      <w:r>
        <w:rPr>
          <w:rFonts w:ascii="Times New Roman" w:hAnsi="Times New Roman" w:cs="Times New Roman"/>
          <w:sz w:val="24"/>
          <w:szCs w:val="24"/>
        </w:rPr>
        <w:t xml:space="preserve">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og holdninger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arbejdslivet.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rarbejdspladser er i dag kendetegnet ved betydelige sundhedsm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belastninger. Det er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en statistisk kendsgerning, at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for store psykis</w:t>
      </w:r>
      <w:r>
        <w:rPr>
          <w:rFonts w:ascii="Times New Roman" w:hAnsi="Times New Roman" w:cs="Times New Roman"/>
          <w:sz w:val="24"/>
          <w:szCs w:val="24"/>
        </w:rPr>
        <w:t>ke og fysiske belastninger, som har placeret denne erhvervsgruppe blandt de mest udsatte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arbejdsmarkedet. Ikke blot med arbejdsrelaterede skader, men tillige med en meget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delighed.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Erhvervets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r, der bl.a. best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af "alene" arbejdsplad</w:t>
      </w:r>
      <w:r>
        <w:rPr>
          <w:rFonts w:ascii="Times New Roman" w:hAnsi="Times New Roman" w:cs="Times New Roman"/>
          <w:sz w:val="24"/>
          <w:szCs w:val="24"/>
        </w:rPr>
        <w:t>ser, hvor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har lange stillesiddende perioder, ofte efterfulgt at tunge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ft, f.eks. besv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 bagageh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ndtering,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til bev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gelsesh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mmede, samt besv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m.h.t. sund ern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ring, motion m.v., fordrer en stigende bevidsthed hos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meda</w:t>
      </w:r>
      <w:r>
        <w:rPr>
          <w:rFonts w:ascii="Times New Roman" w:hAnsi="Times New Roman" w:cs="Times New Roman"/>
          <w:sz w:val="24"/>
          <w:szCs w:val="24"/>
        </w:rPr>
        <w:t>rbejdere som virksomheder om betydningen af sund levevis med det form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l at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 trafiksikkerheden, forl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ngelse af levealder samt mindskelse af erhvervsrelaterede sygdomme.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</w:t>
      </w:r>
      <w:r>
        <w:rPr>
          <w:rFonts w:ascii="Times New Roman" w:hAnsi="Times New Roman" w:cs="Times New Roman"/>
          <w:b/>
          <w:bCs/>
          <w:sz w:val="24"/>
          <w:szCs w:val="24"/>
        </w:rPr>
        <w:t>. certifikatkrav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skal afh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ngig af jobfunktion, have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kompetencer indenfor:</w:t>
      </w:r>
    </w:p>
    <w:p w:rsidR="00000000" w:rsidRDefault="00232497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Kendskab til ergonomi herunder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fte/b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reteknik.</w:t>
      </w:r>
    </w:p>
    <w:p w:rsidR="00000000" w:rsidRDefault="00232497">
      <w:pPr>
        <w:tabs>
          <w:tab w:val="left" w:pos="0"/>
          <w:tab w:val="left" w:pos="284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Hygiejne i forbindelse med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j.</w:t>
      </w:r>
    </w:p>
    <w:p w:rsidR="00000000" w:rsidRDefault="00232497">
      <w:pPr>
        <w:tabs>
          <w:tab w:val="left" w:pos="0"/>
          <w:tab w:val="left" w:pos="284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Have kendskab til de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forholdsregler i forbindelse med befordring af patienter i behandling med kemoterapi eller radioaktive stoffer.</w:t>
      </w:r>
    </w:p>
    <w:p w:rsidR="00000000" w:rsidRDefault="00232497">
      <w:pPr>
        <w:tabs>
          <w:tab w:val="left" w:pos="0"/>
          <w:tab w:val="left" w:pos="284"/>
          <w:tab w:val="left" w:pos="109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skal have kendskab til de mange regler og anvisninger, der er for arbejdets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ggelse, indretning og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relse, som u</w:t>
      </w:r>
      <w:r>
        <w:rPr>
          <w:rFonts w:ascii="Times New Roman" w:hAnsi="Times New Roman" w:cs="Times New Roman"/>
          <w:sz w:val="24"/>
          <w:szCs w:val="24"/>
        </w:rPr>
        <w:t>dstedes af Arbejdstilsynet.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ngig af jobprofil skal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kunne beherske et eller flere elementer i denne kompetence.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</w:t>
      </w:r>
      <w:r>
        <w:rPr>
          <w:rFonts w:ascii="Times New Roman" w:hAnsi="Times New Roman" w:cs="Times New Roman"/>
          <w:b/>
          <w:bCs/>
          <w:sz w:val="28"/>
          <w:szCs w:val="28"/>
        </w:rPr>
        <w:t>encer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Særlige kvalifikationskrav, som er en forudsætning for udførelsen af jobbet, f.eks. certifikatkrav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skal have en meget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serviceprofil, bl.a. kulturforst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else og </w:t>
      </w:r>
      <w:r>
        <w:rPr>
          <w:rFonts w:ascii="Times New Roman" w:hAnsi="Times New Roman" w:cs="Times New Roman"/>
          <w:sz w:val="24"/>
          <w:szCs w:val="24"/>
        </w:rPr>
        <w:t>sproglige kompetencer.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skal beherskes af alle typer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Aktuelt tilkoblede mål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Niveau kan angives ved enkeltfag.</w:t>
      </w:r>
    </w:p>
    <w:p w:rsidR="00000000" w:rsidRDefault="00232497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Ind w:w="-108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4"/>
        <w:gridCol w:w="4366"/>
        <w:gridCol w:w="454"/>
        <w:gridCol w:w="850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tblCellSpacing w:w="0" w:type="dxa"/>
        </w:trPr>
        <w:tc>
          <w:tcPr>
            <w:tcW w:w="55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Nummer, niveau og titel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EUU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Varighed</w:t>
            </w:r>
          </w:p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dage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Tilknyttet i 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personlige uddannelses- og jobplan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09-09-2014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16-08-2007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Psykisk arbejdsmiljø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inden for faglærte og ufaglæ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Praktikvejlederens kommunikation med elev/lærling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arbejdsmarkedsuddannelserne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et brancheområde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Arbejdsmarked, it og jobsøgning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det danske arbejdsmarked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42730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førstehjælp på jobbet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01-01-2004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nuanceret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basalt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45266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Befordring af bevægelseshæmmede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Praktikvejledning af eud-elever/lærlinge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Befordring af sygdoms- og alderssvækkede pas.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28-03-2012 til 31-12-2015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Befordring af fysisk handicappede passagerer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25-01-2013 til 31-12-2015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Ajourføring af chauffører i OST og BAB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11-02-2013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Instruktører og elever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og læring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1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2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48104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Befordring af sygdoms- og alderssvækkede pas.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22-05-2015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48105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Befordring af fysisk handicappede passagerer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232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22-05-2015 og fremefter</w:t>
            </w:r>
          </w:p>
        </w:tc>
      </w:tr>
    </w:tbl>
    <w:p w:rsidR="00232497" w:rsidRDefault="00232497"/>
    <w:sectPr w:rsidR="00232497">
      <w:headerReference w:type="default" r:id="rId7"/>
      <w:pgSz w:w="11907" w:h="16840"/>
      <w:pgMar w:top="1134" w:right="850" w:bottom="1134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97" w:rsidRDefault="00232497" w:rsidP="00D73F17">
      <w:pPr>
        <w:spacing w:after="0" w:line="240" w:lineRule="auto"/>
      </w:pPr>
      <w:r>
        <w:separator/>
      </w:r>
    </w:p>
  </w:endnote>
  <w:endnote w:type="continuationSeparator" w:id="0">
    <w:p w:rsidR="00232497" w:rsidRDefault="00232497" w:rsidP="00D7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97" w:rsidRDefault="00232497" w:rsidP="00D73F17">
      <w:pPr>
        <w:spacing w:after="0" w:line="240" w:lineRule="auto"/>
      </w:pPr>
      <w:r>
        <w:separator/>
      </w:r>
    </w:p>
  </w:footnote>
  <w:footnote w:type="continuationSeparator" w:id="0">
    <w:p w:rsidR="00232497" w:rsidRDefault="00232497" w:rsidP="00D7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2497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5330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23249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 w:rsidR="00834CA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34CA4"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 w:rsidR="00834CA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34CA4"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23249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26-08-2015</w:t>
          </w:r>
        </w:p>
      </w:tc>
      <w:tc>
        <w:tcPr>
          <w:tcW w:w="5330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23249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Fælles kompetencebeskrivelser med detaljer</w:t>
          </w:r>
        </w:p>
        <w:p w:rsidR="00000000" w:rsidRDefault="00232497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Tra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nsporterhvervets UddannelsesRåd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834CA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F7B49"/>
    <w:rsid w:val="00232497"/>
    <w:rsid w:val="00834CA4"/>
    <w:rsid w:val="009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2670</Words>
  <Characters>16292</Characters>
  <Application>Microsoft Office Word</Application>
  <DocSecurity>0</DocSecurity>
  <Lines>135</Lines>
  <Paragraphs>37</Paragraphs>
  <ScaleCrop>false</ScaleCrop>
  <Company>Undervisningsministeriet</Company>
  <LinksUpToDate>false</LinksUpToDate>
  <CharactersWithSpaces>18925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FÃ¦lles kompetencebeskrivelser med detaljer&lt;br&gt;Transporterhvervets UddannelsesRÃ¥d</dc:title>
  <dc:creator>Uddannelsesadministration.dk</dc:creator>
  <cp:lastModifiedBy>Trine Nexmand Rofelt</cp:lastModifiedBy>
  <cp:revision>2</cp:revision>
  <dcterms:created xsi:type="dcterms:W3CDTF">2015-08-26T11:34:00Z</dcterms:created>
  <dcterms:modified xsi:type="dcterms:W3CDTF">2015-08-26T11:34:00Z</dcterms:modified>
</cp:coreProperties>
</file>